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80" w:rsidRPr="00040F80" w:rsidRDefault="00040F80" w:rsidP="00040F80">
      <w:pPr>
        <w:ind w:left="-284"/>
        <w:jc w:val="center"/>
        <w:rPr>
          <w:b/>
          <w:color w:val="403152" w:themeColor="accent4" w:themeShade="80"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Pr="00040F80">
        <w:rPr>
          <w:b/>
          <w:color w:val="403152" w:themeColor="accent4" w:themeShade="80"/>
          <w:sz w:val="40"/>
          <w:szCs w:val="40"/>
        </w:rPr>
        <w:t>Методические рекомендации: «</w:t>
      </w:r>
      <w:r w:rsidRPr="00040F80">
        <w:rPr>
          <w:b/>
          <w:color w:val="403152" w:themeColor="accent4" w:themeShade="80"/>
          <w:sz w:val="40"/>
          <w:szCs w:val="40"/>
        </w:rPr>
        <w:t xml:space="preserve">Моделирование развивающей предметно-пространственной среды </w:t>
      </w:r>
    </w:p>
    <w:p w:rsidR="00040F80" w:rsidRPr="00040F80" w:rsidRDefault="00040F80" w:rsidP="00040F80">
      <w:pPr>
        <w:jc w:val="center"/>
        <w:rPr>
          <w:b/>
          <w:color w:val="403152" w:themeColor="accent4" w:themeShade="80"/>
          <w:sz w:val="40"/>
          <w:szCs w:val="40"/>
        </w:rPr>
      </w:pPr>
      <w:r w:rsidRPr="00040F80">
        <w:rPr>
          <w:b/>
          <w:color w:val="403152" w:themeColor="accent4" w:themeShade="80"/>
          <w:sz w:val="40"/>
          <w:szCs w:val="40"/>
        </w:rPr>
        <w:t xml:space="preserve">дошкольной образовательной организации </w:t>
      </w:r>
    </w:p>
    <w:p w:rsidR="00040F80" w:rsidRPr="00040F80" w:rsidRDefault="00040F80" w:rsidP="00040F80">
      <w:pPr>
        <w:jc w:val="center"/>
        <w:rPr>
          <w:b/>
          <w:bCs/>
          <w:color w:val="403152" w:themeColor="accent4" w:themeShade="80"/>
          <w:sz w:val="40"/>
          <w:szCs w:val="40"/>
        </w:rPr>
      </w:pPr>
      <w:r w:rsidRPr="00040F80">
        <w:rPr>
          <w:b/>
          <w:color w:val="403152" w:themeColor="accent4" w:themeShade="80"/>
          <w:sz w:val="40"/>
          <w:szCs w:val="40"/>
        </w:rPr>
        <w:t>в условиях введения ФГОС дошкольного образования</w:t>
      </w:r>
      <w:r w:rsidRPr="00040F80">
        <w:rPr>
          <w:b/>
          <w:bCs/>
          <w:color w:val="403152" w:themeColor="accent4" w:themeShade="80"/>
          <w:sz w:val="40"/>
          <w:szCs w:val="40"/>
        </w:rPr>
        <w:t>»</w:t>
      </w:r>
    </w:p>
    <w:p w:rsidR="00040F80" w:rsidRDefault="00040F80" w:rsidP="00040F80">
      <w:pPr>
        <w:jc w:val="center"/>
        <w:rPr>
          <w:b/>
          <w:sz w:val="32"/>
          <w:szCs w:val="32"/>
        </w:rPr>
      </w:pPr>
    </w:p>
    <w:p w:rsidR="00040F80" w:rsidRDefault="00040F80" w:rsidP="00040F80">
      <w:pPr>
        <w:ind w:firstLine="709"/>
        <w:jc w:val="both"/>
      </w:pPr>
      <w:r>
        <w:t xml:space="preserve">Развитие ребенка - дошкольника совершается в процессе воспитания и обучения, то есть в активной, содержательной деятельности, организуемой педагогом в разнообразных формах его общения </w:t>
      </w:r>
      <w:proofErr w:type="gramStart"/>
      <w:r>
        <w:t>со</w:t>
      </w:r>
      <w:proofErr w:type="gramEnd"/>
      <w:r>
        <w:t xml:space="preserve"> взрослыми и сверстниками. Для этого вокруг ребенка создается специальная педагогическая среда, в которой он живет и учится самостоятельно. В этой среде дошкольник развивает свои жизненные функции, формирует сенсорные навыки, накапливает жизненный опыт, учит упорядочивать и сопоставлять разные предметы и явления, получает опыт эмоционально-практического взаимодействия </w:t>
      </w:r>
      <w:proofErr w:type="gramStart"/>
      <w:r>
        <w:t>со</w:t>
      </w:r>
      <w:proofErr w:type="gramEnd"/>
      <w:r>
        <w:t xml:space="preserve"> взрослыми и сверстниками, на собственном опыте приобретает знания.</w:t>
      </w:r>
    </w:p>
    <w:p w:rsidR="00040F80" w:rsidRDefault="00040F80" w:rsidP="00040F80">
      <w:pPr>
        <w:ind w:firstLine="709"/>
        <w:jc w:val="both"/>
      </w:pPr>
      <w:r>
        <w:rPr>
          <w:i/>
        </w:rPr>
        <w:t>Развивающая предметно-пространственная среда</w:t>
      </w:r>
      <w:r>
        <w:t xml:space="preserve"> в дошкольной образовательной организации (в группе) предоставляет каждому ребенку равные возможности для его всестороннего развития. Но не всякая среда может быть </w:t>
      </w:r>
      <w:r>
        <w:rPr>
          <w:b/>
        </w:rPr>
        <w:t>развивающей</w:t>
      </w:r>
      <w:r>
        <w:t>. Пространство, организованное для детей в образовательной организации, может быть как мощным стимулом их развития, так и преградой, мешающей проявить индивидуальные творческие способности (например, стихийность при отборе пособий, непродуманность, нерациональная организация, жесткость зонирования среды, нарушение эстетической гармонии).</w:t>
      </w:r>
    </w:p>
    <w:p w:rsidR="00040F80" w:rsidRDefault="00040F80" w:rsidP="00040F80">
      <w:pPr>
        <w:ind w:firstLine="709"/>
        <w:jc w:val="both"/>
      </w:pPr>
      <w:r>
        <w:t>Дошкольные образовательные организации (или группы для детей старшего дошкольного возраста при других культурно-образовательных учреждениях) располагают разными возможностями для организации предметно-пространственной среды. Это и характер самих помещений (разные типовые здания детских садов или приспособленные помещения), их площадь, комплектующее оборудование, материалы. Группы различаются и по составу детей: их количеству, уровню развития, преобладания мальчиков или девочек, интересы которых должны быть учтены.</w:t>
      </w:r>
    </w:p>
    <w:p w:rsidR="00040F80" w:rsidRDefault="00040F80" w:rsidP="00040F80">
      <w:pPr>
        <w:ind w:firstLine="709"/>
        <w:jc w:val="both"/>
      </w:pPr>
      <w:r>
        <w:t xml:space="preserve">В соответствии с ФГОС дошкольного образования основная общеобразовательная программа дошкольной организации строится с учетом </w:t>
      </w:r>
      <w:r>
        <w:rPr>
          <w:i/>
        </w:rPr>
        <w:t xml:space="preserve">принципа интеграции образовательных областей, </w:t>
      </w:r>
      <w:proofErr w:type="spellStart"/>
      <w:r>
        <w:t>согласуясь</w:t>
      </w:r>
      <w:proofErr w:type="spellEnd"/>
      <w:r>
        <w:t xml:space="preserve"> с возрастными возможностями и индивидуальными особенностями воспитанников. Решение же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040F80" w:rsidRDefault="00040F80" w:rsidP="00040F80">
      <w:pPr>
        <w:ind w:firstLine="709"/>
        <w:jc w:val="both"/>
      </w:pPr>
      <w:r>
        <w:t xml:space="preserve">Таким образом, организация развивающей среды в ДОО с учетом ФГОС должна </w:t>
      </w:r>
      <w:proofErr w:type="gramStart"/>
      <w:r>
        <w:t>строится</w:t>
      </w:r>
      <w:proofErr w:type="gramEnd"/>
      <w:r>
        <w:t xml:space="preserve"> так, чтобы дать возможность наиболее эффективно развивать индивидуальность каждого ребенка с учетом его склонностей, интересов, уровня активности. Необходимо обогатить среду элементами, стимулирующими познавательную, эмоциональную, двигательную активность детей.</w:t>
      </w:r>
    </w:p>
    <w:p w:rsidR="00040F80" w:rsidRDefault="00040F80" w:rsidP="00040F80">
      <w:pPr>
        <w:ind w:firstLine="709"/>
        <w:jc w:val="both"/>
      </w:pPr>
      <w:r>
        <w:t xml:space="preserve">Основным условием или принципом в иерархии требований должен быть </w:t>
      </w:r>
      <w:r>
        <w:rPr>
          <w:b/>
        </w:rPr>
        <w:t>принцип соответствия предметно-пространственной среды форме и содержанию образовательного процесса</w:t>
      </w:r>
      <w:r>
        <w:t>, который на каждой ступени образования отличается специфичностью и большей или меньшей степенью вариативности.</w:t>
      </w:r>
    </w:p>
    <w:p w:rsidR="00040F80" w:rsidRDefault="00040F80" w:rsidP="00040F80">
      <w:pPr>
        <w:ind w:firstLine="709"/>
        <w:jc w:val="both"/>
      </w:pPr>
      <w:r>
        <w:t>Остальные принципы связаны с реализацией этого основного условия.</w:t>
      </w:r>
    </w:p>
    <w:p w:rsidR="00040F80" w:rsidRDefault="00040F80" w:rsidP="00040F80">
      <w:pPr>
        <w:ind w:firstLine="709"/>
        <w:jc w:val="both"/>
      </w:pPr>
      <w:r>
        <w:rPr>
          <w:b/>
        </w:rPr>
        <w:t xml:space="preserve">Принцип </w:t>
      </w:r>
      <w:proofErr w:type="spellStart"/>
      <w:r>
        <w:rPr>
          <w:b/>
        </w:rPr>
        <w:t>полифункциональности</w:t>
      </w:r>
      <w:proofErr w:type="spellEnd"/>
      <w:r>
        <w:rPr>
          <w:b/>
        </w:rPr>
        <w:t xml:space="preserve"> среды </w:t>
      </w:r>
      <w:r>
        <w:t>– предметно-пространственная среды должна открывать множество возможностей для совместной деятельности взрослого с детьми и самостоятельной детской активности, обеспечивать все составляющие образовательного процесса, и в этом смысле должна быть многофункциональной.</w:t>
      </w:r>
    </w:p>
    <w:p w:rsidR="00040F80" w:rsidRDefault="00040F80" w:rsidP="00040F80">
      <w:pPr>
        <w:ind w:firstLine="709"/>
        <w:jc w:val="both"/>
      </w:pPr>
      <w:r>
        <w:rPr>
          <w:b/>
        </w:rPr>
        <w:t xml:space="preserve">Принцип </w:t>
      </w:r>
      <w:proofErr w:type="spellStart"/>
      <w:r>
        <w:rPr>
          <w:b/>
        </w:rPr>
        <w:t>трансформируемости</w:t>
      </w:r>
      <w:proofErr w:type="spellEnd"/>
      <w:r>
        <w:rPr>
          <w:b/>
        </w:rPr>
        <w:t xml:space="preserve"> среды </w:t>
      </w:r>
      <w:r>
        <w:t xml:space="preserve">связан с ее </w:t>
      </w:r>
      <w:proofErr w:type="spellStart"/>
      <w:r>
        <w:t>полифункциональностьюь</w:t>
      </w:r>
      <w:proofErr w:type="spellEnd"/>
      <w:r>
        <w:t xml:space="preserve"> – это возможность изменений, позволяющих, по ситуации, вынести на первый план ту или иную функцию пространства (в отличие от многофункционального зонирования, жестко закрепляющего функции за определенным пространством).</w:t>
      </w:r>
    </w:p>
    <w:p w:rsidR="00040F80" w:rsidRDefault="00040F80" w:rsidP="00040F80">
      <w:pPr>
        <w:ind w:firstLine="709"/>
        <w:jc w:val="both"/>
      </w:pPr>
      <w:r>
        <w:rPr>
          <w:b/>
        </w:rPr>
        <w:t>Принцип вариативности</w:t>
      </w:r>
      <w:r>
        <w:t xml:space="preserve"> – сообразно характеру современного образовательного процесса должен быть представлен </w:t>
      </w:r>
      <w:r>
        <w:rPr>
          <w:i/>
        </w:rPr>
        <w:t>рамочный (стержневой) проект</w:t>
      </w:r>
      <w:r>
        <w:t xml:space="preserve"> предметно-пространственной </w:t>
      </w:r>
      <w:r>
        <w:lastRenderedPageBreak/>
        <w:t>развивающей среды как прототип для разнообразных конкретных вариантов среды, разрабатываемых уже самими педагогами-практиками.</w:t>
      </w:r>
    </w:p>
    <w:p w:rsidR="00040F80" w:rsidRDefault="00040F80" w:rsidP="00040F80">
      <w:pPr>
        <w:ind w:firstLine="709"/>
        <w:jc w:val="both"/>
      </w:pPr>
      <w:r>
        <w:t>Эстетический аспект среды должен присутствовать не как статичное внешнее оформление (единый стилевой интерьер, а как момент «красоты», открывающийся субъекту, в основном при изменении, трансформации привычной среды или в ансамбле разностильных вещей).</w:t>
      </w:r>
    </w:p>
    <w:p w:rsidR="00040F80" w:rsidRDefault="00040F80" w:rsidP="00040F80">
      <w:pPr>
        <w:ind w:firstLine="709"/>
        <w:jc w:val="both"/>
      </w:pPr>
      <w:r>
        <w:t xml:space="preserve">В связи с этим, большой практический интерес представляет предложенная </w:t>
      </w:r>
      <w:proofErr w:type="spellStart"/>
      <w:r>
        <w:t>Н.А.Коротковой</w:t>
      </w:r>
      <w:proofErr w:type="spellEnd"/>
      <w:r>
        <w:t xml:space="preserve"> и </w:t>
      </w:r>
      <w:proofErr w:type="spellStart"/>
      <w:r>
        <w:t>Т.Н.Дороновой</w:t>
      </w:r>
      <w:proofErr w:type="spellEnd"/>
      <w:r>
        <w:t xml:space="preserve"> [2] </w:t>
      </w:r>
      <w:r>
        <w:rPr>
          <w:b/>
        </w:rPr>
        <w:t>рамочная конструкция среды группового образовательного пространства</w:t>
      </w:r>
      <w:r>
        <w:t xml:space="preserve">, которая взаимосвязана с общей моделью образовательного процесса, адекватного дошкольному возрасту. Данная модель включает </w:t>
      </w:r>
      <w:r>
        <w:rPr>
          <w:i/>
        </w:rPr>
        <w:t>две структурные составляющие</w:t>
      </w:r>
      <w:r>
        <w:t>:</w:t>
      </w:r>
    </w:p>
    <w:p w:rsidR="00040F80" w:rsidRDefault="00040F80" w:rsidP="00040F80">
      <w:pPr>
        <w:numPr>
          <w:ilvl w:val="0"/>
          <w:numId w:val="1"/>
        </w:numPr>
        <w:jc w:val="both"/>
      </w:pPr>
      <w:r>
        <w:t>развивающие занятия в форме непринужденной партнерской деятельности взрослого с детьми;</w:t>
      </w:r>
    </w:p>
    <w:p w:rsidR="00040F80" w:rsidRDefault="00040F80" w:rsidP="00040F80">
      <w:pPr>
        <w:numPr>
          <w:ilvl w:val="0"/>
          <w:numId w:val="1"/>
        </w:numPr>
        <w:jc w:val="both"/>
      </w:pPr>
      <w:r>
        <w:t>свободную самостоятельную деятельность детей.</w:t>
      </w:r>
    </w:p>
    <w:p w:rsidR="00040F80" w:rsidRDefault="00040F80" w:rsidP="00040F80">
      <w:pPr>
        <w:ind w:firstLine="709"/>
        <w:jc w:val="both"/>
      </w:pPr>
      <w:r>
        <w:t xml:space="preserve">Содержательной базой образовательного процесса должны быть созвучные дошкольнику </w:t>
      </w:r>
      <w:r>
        <w:rPr>
          <w:i/>
        </w:rPr>
        <w:t>основные виды деятельности</w:t>
      </w:r>
      <w:r>
        <w:t xml:space="preserve"> или </w:t>
      </w:r>
      <w:r>
        <w:rPr>
          <w:i/>
        </w:rPr>
        <w:t xml:space="preserve">культурные практики, </w:t>
      </w:r>
      <w:r>
        <w:t>которые вносит в его жизнь партнер-взрослый и которые затем реализуются в свободной деятельности ребенка – индивидуально или совместно с другими детьми.</w:t>
      </w:r>
    </w:p>
    <w:p w:rsidR="00040F80" w:rsidRDefault="00040F80" w:rsidP="00040F80">
      <w:pPr>
        <w:ind w:firstLine="709"/>
        <w:jc w:val="both"/>
      </w:pPr>
      <w:r>
        <w:rPr>
          <w:i/>
        </w:rPr>
        <w:t xml:space="preserve"> </w:t>
      </w:r>
      <w:r>
        <w:t>К этим основным культурным практикам, через которые ребенок входит в мир культуры авторы относят следующие:</w:t>
      </w:r>
    </w:p>
    <w:p w:rsidR="00040F80" w:rsidRDefault="00040F80" w:rsidP="00040F80">
      <w:pPr>
        <w:numPr>
          <w:ilvl w:val="0"/>
          <w:numId w:val="2"/>
        </w:numPr>
        <w:jc w:val="both"/>
      </w:pPr>
      <w:r>
        <w:t>игровая деятельность:</w:t>
      </w:r>
    </w:p>
    <w:p w:rsidR="00040F80" w:rsidRDefault="00040F80" w:rsidP="00040F80">
      <w:pPr>
        <w:numPr>
          <w:ilvl w:val="0"/>
          <w:numId w:val="2"/>
        </w:numPr>
        <w:jc w:val="both"/>
      </w:pPr>
      <w:r>
        <w:t>продуктивная деятельность:</w:t>
      </w:r>
    </w:p>
    <w:p w:rsidR="00040F80" w:rsidRDefault="00040F80" w:rsidP="00040F80">
      <w:pPr>
        <w:numPr>
          <w:ilvl w:val="0"/>
          <w:numId w:val="2"/>
        </w:numPr>
        <w:jc w:val="both"/>
      </w:pPr>
      <w:r>
        <w:t>познавательно-исследовательская деятельность;</w:t>
      </w:r>
    </w:p>
    <w:p w:rsidR="00040F80" w:rsidRDefault="00040F80" w:rsidP="00040F80">
      <w:pPr>
        <w:numPr>
          <w:ilvl w:val="0"/>
          <w:numId w:val="2"/>
        </w:numPr>
        <w:jc w:val="both"/>
      </w:pPr>
      <w:r>
        <w:t>чтение художественной литературы;</w:t>
      </w:r>
    </w:p>
    <w:p w:rsidR="00040F80" w:rsidRDefault="00040F80" w:rsidP="00040F80">
      <w:pPr>
        <w:numPr>
          <w:ilvl w:val="0"/>
          <w:numId w:val="2"/>
        </w:numPr>
        <w:jc w:val="both"/>
      </w:pPr>
      <w:r>
        <w:t xml:space="preserve"> коммуникативная деятельность.</w:t>
      </w:r>
    </w:p>
    <w:p w:rsidR="00040F80" w:rsidRDefault="00040F80" w:rsidP="00040F80">
      <w:pPr>
        <w:ind w:firstLine="709"/>
        <w:jc w:val="both"/>
      </w:pPr>
      <w:r>
        <w:t>Все эти культурные практики должны иметь подкрепление в развивающей предметно-пространственной среде ДОО.</w:t>
      </w:r>
    </w:p>
    <w:p w:rsidR="00040F80" w:rsidRDefault="00040F80" w:rsidP="00040F80">
      <w:pPr>
        <w:ind w:firstLine="709"/>
        <w:jc w:val="both"/>
      </w:pPr>
      <w:r>
        <w:t>В целом в настоящее время принципы подбора развивающего материала обозначены, имеются рекомендации по примерному предметному обеспечению игровой, продуктивной и познавательно-исследовательской деятельности в разных группах детского сада [3, 4].</w:t>
      </w:r>
    </w:p>
    <w:p w:rsidR="00040F80" w:rsidRDefault="00040F80" w:rsidP="00040F80">
      <w:pPr>
        <w:ind w:firstLine="709"/>
        <w:jc w:val="both"/>
      </w:pPr>
      <w:r>
        <w:t xml:space="preserve">Традиционное стабильное зонирование по конкретным видам материалов, с отдельной доминирующей учебной зоной, то есть многофункциональное дробление пространства, не годится, так как помимо того, что в групповом помещении  недостаточно для этого места отсутствует однозначное соответствие между видом культурной практики и материалом. </w:t>
      </w:r>
      <w:proofErr w:type="gramStart"/>
      <w:r>
        <w:t xml:space="preserve">Многие материалы многофункциональны – они могут использоваться и для игровой, и для продуктивной, и для исследовательской деятельности. </w:t>
      </w:r>
      <w:proofErr w:type="gramEnd"/>
    </w:p>
    <w:p w:rsidR="00040F80" w:rsidRDefault="00040F80" w:rsidP="00040F80">
      <w:pPr>
        <w:ind w:firstLine="709"/>
        <w:jc w:val="both"/>
      </w:pPr>
      <w:r>
        <w:t>На взгляд авторов, пространство группового помещения должно быть разделено на три части:</w:t>
      </w:r>
    </w:p>
    <w:p w:rsidR="00040F80" w:rsidRDefault="00040F80" w:rsidP="00040F80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рабочая зона </w:t>
      </w:r>
      <w:r>
        <w:t xml:space="preserve">– включает легкие столы (на двоих), соединяющиеся в общий стол, или большой стол </w:t>
      </w:r>
      <w:proofErr w:type="spellStart"/>
      <w:r>
        <w:t>трансформер</w:t>
      </w:r>
      <w:proofErr w:type="spellEnd"/>
      <w:r>
        <w:t>; передвижную двустороннюю доску (на колесиках); на стеллажах, открытых полках шкафов, легких столах – изобразительные, бросовые материалы настольные конструкторы – для продуктивной деятельности; объекты для экспериментирования (в том числе песок-вода), образно-символические и нормативно-знаковые материалы – для познавательно-исследовательской деятельности;</w:t>
      </w:r>
    </w:p>
    <w:p w:rsidR="00040F80" w:rsidRDefault="00040F80" w:rsidP="00040F80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активная зона </w:t>
      </w:r>
      <w:r>
        <w:t>– связана с активным движением, возведением крупных игровых построек и включает небольшой, легко перемещающийся ковер; на стеллажах и легких столах игрушки разных сюжетно-образующих типов, в том числе напольные тематические строительные наборы, переносные игровые макеты – для сюжетной игры; крупные напольные конструкторы – для продуктивной деятельности;</w:t>
      </w:r>
    </w:p>
    <w:p w:rsidR="00040F80" w:rsidRDefault="00040F80" w:rsidP="00040F80">
      <w:pPr>
        <w:numPr>
          <w:ilvl w:val="0"/>
          <w:numId w:val="3"/>
        </w:numPr>
        <w:ind w:left="-142"/>
        <w:jc w:val="both"/>
      </w:pPr>
      <w:proofErr w:type="gramStart"/>
      <w:r>
        <w:rPr>
          <w:b/>
        </w:rPr>
        <w:t xml:space="preserve">спокойная зона – </w:t>
      </w:r>
      <w:r>
        <w:t xml:space="preserve">включает небольшой ковер, легкие </w:t>
      </w:r>
      <w:proofErr w:type="spellStart"/>
      <w:r>
        <w:t>банкетки</w:t>
      </w:r>
      <w:proofErr w:type="spellEnd"/>
      <w:r>
        <w:t xml:space="preserve"> или диван-</w:t>
      </w:r>
      <w:proofErr w:type="spellStart"/>
      <w:r>
        <w:t>трансформер</w:t>
      </w:r>
      <w:proofErr w:type="spellEnd"/>
      <w:r>
        <w:t>, один-два легких столика; на стеллажах, открытых полках шкафов, легких столах – подборка художественных текстов по возрасту, с хорошими иллюстрациями – для чтения художественной литературы; книги познавательного характера, тематические альбомы, словари, атласы, образно-символические и нормативно-знаковые материалы – для познавательно-исследовательской деятельности; настольные игры с правилами, наборы для сюжетной режиссерской игры – для игровой деятельности.</w:t>
      </w:r>
      <w:bookmarkStart w:id="0" w:name="_GoBack"/>
      <w:bookmarkEnd w:id="0"/>
      <w:proofErr w:type="gramEnd"/>
    </w:p>
    <w:sectPr w:rsidR="00040F80" w:rsidSect="00040F8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350"/>
    <w:multiLevelType w:val="hybridMultilevel"/>
    <w:tmpl w:val="CEAAD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22E5B"/>
    <w:multiLevelType w:val="hybridMultilevel"/>
    <w:tmpl w:val="41084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975DD"/>
    <w:multiLevelType w:val="hybridMultilevel"/>
    <w:tmpl w:val="F7DC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0149A"/>
    <w:multiLevelType w:val="hybridMultilevel"/>
    <w:tmpl w:val="373E8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7183C"/>
    <w:multiLevelType w:val="hybridMultilevel"/>
    <w:tmpl w:val="B2806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01309"/>
    <w:multiLevelType w:val="hybridMultilevel"/>
    <w:tmpl w:val="D7FE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70691"/>
    <w:multiLevelType w:val="hybridMultilevel"/>
    <w:tmpl w:val="1F36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A81B29"/>
    <w:multiLevelType w:val="hybridMultilevel"/>
    <w:tmpl w:val="2F960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80"/>
    <w:rsid w:val="00040F80"/>
    <w:rsid w:val="0068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2019-09-25T05:51:00Z</dcterms:created>
  <dcterms:modified xsi:type="dcterms:W3CDTF">2019-09-25T06:01:00Z</dcterms:modified>
</cp:coreProperties>
</file>