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2676525</wp:posOffset>
            </wp:positionH>
            <wp:positionV relativeFrom="paragraph">
              <wp:posOffset>-333375</wp:posOffset>
            </wp:positionV>
            <wp:extent cx="10189210" cy="49282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21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Style w:val="ac"/>
        <w:tblW w:w="15585" w:type="dxa"/>
        <w:jc w:val="left"/>
        <w:tblInd w:w="534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06"/>
        <w:gridCol w:w="10198"/>
        <w:gridCol w:w="10"/>
        <w:gridCol w:w="2585"/>
        <w:gridCol w:w="2085"/>
      </w:tblGrid>
      <w:tr>
        <w:trPr>
          <w:trHeight w:val="2160" w:hRule="atLeast"/>
        </w:trPr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Проведение анализа: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  <w:t>- информации на предмет выявления сведений о  фактах коррупции, личной заинтересованности, нарушений требований к ограничениям и запретам, требований к служебному поведению, требований о предотвращении или  об урегулировании конфликта интересов, исполнении обязанностей, установленных 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целях противодействия коррупции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- обращение граждан в целях выявления коррупционных рисков и своевременного реагирования на  коррупционные проявления со стороны работников ДОУ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eastAsiaTheme="minorEastAsia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 течении года</w:t>
            </w:r>
          </w:p>
        </w:tc>
      </w:tr>
      <w:tr>
        <w:trPr>
          <w:trHeight w:val="520" w:hRule="atLeast"/>
        </w:trPr>
        <w:tc>
          <w:tcPr>
            <w:tcW w:w="15584" w:type="dxa"/>
            <w:gridSpan w:val="5"/>
            <w:tcBorders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b/>
                <w:sz w:val="28"/>
                <w:szCs w:val="28"/>
                <w:lang w:eastAsia="ru-RU"/>
              </w:rPr>
              <w:t>Внедрение антикоррупционных механизмов в систему кадровой работы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b/>
                <w:sz w:val="28"/>
                <w:szCs w:val="28"/>
                <w:lang w:eastAsia="ru-RU"/>
              </w:rPr>
              <w:t xml:space="preserve">2.1 </w:t>
            </w:r>
          </w:p>
        </w:tc>
        <w:tc>
          <w:tcPr>
            <w:tcW w:w="1019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Обеспечение  соблюдения работниками  ДОУ ограничений и запретов, требований о предотвращении или урегулировании конфликтов интересов ,  исполнения ими обязанностей в части реализации положений статьи 13.3 Федерального закона от 25.12.2008 № 273-ФЗ «О противодействии коррупции» и Методических рекомендаций по разработке и принятию организациями мер по предупреждению и противодействию коррупции (утв. Министерством труда и социальной защиты РФ 8 ноября 2013г.).</w:t>
            </w:r>
          </w:p>
        </w:tc>
        <w:tc>
          <w:tcPr>
            <w:tcW w:w="259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left="63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 течение срока действия плана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b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019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Включение в трудовые договора работников антикоррупционных положений</w:t>
            </w:r>
          </w:p>
        </w:tc>
        <w:tc>
          <w:tcPr>
            <w:tcW w:w="259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left="63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 xml:space="preserve">При приеме  на работу 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b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019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Инструктажа работников ДОУ  на конкретных примерах конфликта интересов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259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left="63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 течение срока действия плана</w:t>
            </w:r>
          </w:p>
        </w:tc>
      </w:tr>
      <w:tr>
        <w:trPr/>
        <w:tc>
          <w:tcPr>
            <w:tcW w:w="15584" w:type="dxa"/>
            <w:gridSpan w:val="5"/>
            <w:tcBorders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b/>
                <w:sz w:val="28"/>
                <w:szCs w:val="28"/>
                <w:lang w:eastAsia="ru-RU"/>
              </w:rPr>
              <w:t>Мероприятия по  противодействию  коррупции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Разработать и утвердить план работы  по противодействию коррупции на 2020 год, разместить  на официальном сайте ДОУ  и обеспечить контроль за выполнением мероприятий , предусмотренных планом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09 .01.2020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Издание приказа о назначении лиц, ответственных за профилактику коррупционных правонарушений в МБДОУ д/с №16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Январь, 2020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Предоставление сведений о доходах, об имуществе и обязательствах имущественного характера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 течение срока действия плана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Проведение анализа работы по реализации антикоррупционной политике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 течение срока действия плана</w:t>
            </w:r>
          </w:p>
        </w:tc>
      </w:tr>
      <w:tr>
        <w:trPr/>
        <w:tc>
          <w:tcPr>
            <w:tcW w:w="15584" w:type="dxa"/>
            <w:gridSpan w:val="5"/>
            <w:tcBorders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b/>
                <w:sz w:val="28"/>
                <w:szCs w:val="28"/>
                <w:lang w:eastAsia="ru-RU"/>
              </w:rPr>
              <w:t>Меры по правовому просвещению и повышению антикоррупционной компетентности сотрудников, воспитанников, родителей МБДОУ</w:t>
            </w:r>
          </w:p>
          <w:p>
            <w:pPr>
              <w:pStyle w:val="Normal"/>
              <w:spacing w:lineRule="auto" w:line="240" w:before="0" w:after="0"/>
              <w:ind w:left="630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b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Организация и проведение  к Международному дню борьбы с коррупцией  (9 декабря) мероприятий, направленных на формирование  в обществе  нетерпимости к коррупционному поведению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Первая декада декабря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Проведение месячника гражданской и правовой сознательности, в т.ч.: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- проведение с воспитанниками  круглых столов, игр-викторин, диспутов, классных часов;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- проведение родительских собраний по повышению антикоррупционной компетентности родителей.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2 квартал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Участие в  муниципальном этапе регионального конкурса «Чистые руки» среди обучающихся и студенческой молодежи.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3 квартал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Изготовление и распространение тематических памяток и календарей «Что нужно знать о коррупции»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Декабрь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Информирование родителей (законных представителей) о правилах приема в ОО.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 течение года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Проведение ежегодного опроса родителей (законных представителей) обучающихся, воспитанников с целью определения степени их удовлетворенности работой ОО, качеством предоставляемых образовательных услуг.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май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Размещение на сайте ОО ежегодных  результатов самообследования  деятельности ОО.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1 квартал</w:t>
            </w:r>
          </w:p>
        </w:tc>
      </w:tr>
      <w:tr>
        <w:trPr/>
        <w:tc>
          <w:tcPr>
            <w:tcW w:w="15584" w:type="dxa"/>
            <w:gridSpan w:val="5"/>
            <w:tcBorders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eastAsia="" w:cs="Times New Roman" w:ascii="Times New Roman" w:hAnsi="Times New Roman" w:eastAsiaTheme="minorEastAsia"/>
                <w:color w:val="000000"/>
                <w:sz w:val="28"/>
                <w:szCs w:val="28"/>
                <w:lang w:eastAsia="ru-RU"/>
              </w:rPr>
              <w:t>Мероприятия информационно-пропагандистского обеспечения по снижению правового нигилизма населения, формированию антикоррупционного общественного мнения и нетерпимости к коррупционному поведению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8"/>
                <w:szCs w:val="28"/>
                <w:lang w:eastAsia="ru-RU"/>
              </w:rPr>
              <w:t>Подготовка и размещение в средствах массовой информации информационных материалов об антикоррупционных мероприятиях, проводимых ДОУ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8"/>
                <w:szCs w:val="28"/>
                <w:lang w:eastAsia="ru-RU"/>
              </w:rPr>
              <w:t>Размещение на информационных стендах, а также на официальном сайте ДОУ номера телефона «горячей линии», по которому можно сообщить о ставших известными случаях коррупции со стороны работников ДОУ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по мере обновления информации</w:t>
            </w:r>
          </w:p>
        </w:tc>
      </w:tr>
      <w:tr>
        <w:trPr/>
        <w:tc>
          <w:tcPr>
            <w:tcW w:w="70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eastAsiaTheme="minorEastAsia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10208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8"/>
                <w:szCs w:val="28"/>
                <w:lang w:eastAsia="ru-RU"/>
              </w:rPr>
              <w:t>Размещение в местах предоставления услуг, памяток, объявлений (плакатов) об общественно опасных последствиях проявления коррупции.</w:t>
            </w:r>
          </w:p>
        </w:tc>
        <w:tc>
          <w:tcPr>
            <w:tcW w:w="25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20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>постоянно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ind w:left="-567" w:hanging="0"/>
        <w:rPr/>
      </w:pPr>
      <w:r>
        <w:rPr/>
      </w:r>
    </w:p>
    <w:sectPr>
      <w:type w:val="nextPage"/>
      <w:pgSz w:orient="landscape" w:w="16838" w:h="11906"/>
      <w:pgMar w:left="426" w:right="820" w:header="0" w:top="85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9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f3dc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f27bce"/>
    <w:rPr>
      <w:b/>
      <w:bCs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d0258c"/>
    <w:rPr>
      <w:rFonts w:ascii="Tahoma" w:hAnsi="Tahoma" w:eastAsia="" w:cs="Tahoma" w:eastAsiaTheme="minorEastAsia"/>
      <w:sz w:val="16"/>
      <w:szCs w:val="16"/>
      <w:lang w:eastAsia="ru-RU"/>
    </w:rPr>
  </w:style>
  <w:style w:type="paragraph" w:styleId="Style15" w:customStyle="1">
    <w:name w:val="Заголовок"/>
    <w:basedOn w:val="Normal"/>
    <w:next w:val="Style16"/>
    <w:qFormat/>
    <w:rsid w:val="005c676b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rsid w:val="005c676b"/>
    <w:pPr>
      <w:spacing w:before="0" w:after="140"/>
    </w:pPr>
    <w:rPr/>
  </w:style>
  <w:style w:type="paragraph" w:styleId="Style17">
    <w:name w:val="List"/>
    <w:basedOn w:val="Style16"/>
    <w:rsid w:val="005c676b"/>
    <w:pPr/>
    <w:rPr>
      <w:rFonts w:cs="Mangal"/>
    </w:rPr>
  </w:style>
  <w:style w:type="paragraph" w:styleId="Style18" w:customStyle="1">
    <w:name w:val="Caption"/>
    <w:basedOn w:val="Normal"/>
    <w:qFormat/>
    <w:rsid w:val="005c676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Indexheading">
    <w:name w:val="index heading"/>
    <w:basedOn w:val="Normal"/>
    <w:qFormat/>
    <w:rsid w:val="005c676b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2f3dc6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d0258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 w:customStyle="1">
    <w:name w:val="Содержимое таблицы"/>
    <w:basedOn w:val="Normal"/>
    <w:qFormat/>
    <w:rsid w:val="005c676b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2f3dc6"/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LibreOffice/6.4.4.2$Windows_x86 LibreOffice_project/3d775be2011f3886db32dfd395a6a6d1ca2630ff</Application>
  <Pages>4</Pages>
  <Words>498</Words>
  <Characters>3592</Characters>
  <CharactersWithSpaces>4031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2016-11-17T06:01:00Z</dcterms:created>
  <dc:creator>user</dc:creator>
  <dc:description/>
  <dc:language>ru-RU</dc:language>
  <cp:lastModifiedBy/>
  <cp:lastPrinted>2020-11-23T08:52:00Z</cp:lastPrinted>
  <dcterms:modified xsi:type="dcterms:W3CDTF">2020-11-23T13:25:28Z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