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2A6" w:rsidRPr="00A24938" w:rsidRDefault="000A62A6" w:rsidP="000A62A6">
      <w:pPr>
        <w:pStyle w:val="c0"/>
        <w:spacing w:before="0" w:beforeAutospacing="0" w:after="0" w:afterAutospacing="0" w:line="270" w:lineRule="atLeast"/>
        <w:jc w:val="center"/>
        <w:rPr>
          <w:rStyle w:val="c5"/>
          <w:rFonts w:asciiTheme="minorHAnsi" w:hAnsiTheme="minorHAnsi"/>
          <w:bCs/>
          <w:color w:val="000000"/>
          <w:sz w:val="22"/>
          <w:szCs w:val="22"/>
          <w:u w:val="single"/>
        </w:rPr>
      </w:pPr>
      <w:r w:rsidRPr="00A24938">
        <w:rPr>
          <w:rStyle w:val="c5"/>
          <w:bCs/>
          <w:color w:val="000000"/>
          <w:sz w:val="28"/>
          <w:szCs w:val="28"/>
          <w:u w:val="single"/>
        </w:rPr>
        <w:t>БЕСЕДА С РОДИТЕЛЯМИ</w:t>
      </w:r>
      <w:r w:rsidRPr="00A24938">
        <w:rPr>
          <w:rStyle w:val="c5"/>
          <w:rFonts w:asciiTheme="minorHAnsi" w:hAnsiTheme="minorHAnsi"/>
          <w:bCs/>
          <w:color w:val="000000"/>
          <w:sz w:val="22"/>
          <w:szCs w:val="22"/>
          <w:u w:val="single"/>
        </w:rPr>
        <w:t>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jc w:val="center"/>
        <w:rPr>
          <w:rStyle w:val="c5"/>
          <w:rFonts w:asciiTheme="minorHAnsi" w:hAnsiTheme="minorHAnsi"/>
          <w:bCs/>
          <w:color w:val="000000"/>
          <w:sz w:val="22"/>
          <w:szCs w:val="22"/>
        </w:rPr>
      </w:pPr>
    </w:p>
    <w:p w:rsidR="000A62A6" w:rsidRPr="00A24938" w:rsidRDefault="000A62A6" w:rsidP="000A62A6">
      <w:pPr>
        <w:pStyle w:val="c0"/>
        <w:spacing w:before="0" w:beforeAutospacing="0" w:after="0" w:afterAutospacing="0" w:line="270" w:lineRule="atLeast"/>
        <w:jc w:val="center"/>
        <w:rPr>
          <w:rStyle w:val="c5"/>
          <w:bCs/>
          <w:color w:val="000000"/>
          <w:sz w:val="28"/>
          <w:szCs w:val="28"/>
        </w:rPr>
      </w:pPr>
      <w:r w:rsidRPr="00A24938">
        <w:rPr>
          <w:rStyle w:val="c5"/>
          <w:bCs/>
          <w:color w:val="000000"/>
          <w:sz w:val="28"/>
          <w:szCs w:val="28"/>
        </w:rPr>
        <w:t>Особенности воспитания детей с нарушением зрения в семье.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jc w:val="center"/>
        <w:rPr>
          <w:rStyle w:val="c5"/>
          <w:rFonts w:asciiTheme="minorHAnsi" w:hAnsiTheme="minorHAnsi"/>
          <w:bCs/>
          <w:color w:val="000000"/>
          <w:sz w:val="22"/>
          <w:szCs w:val="22"/>
        </w:rPr>
      </w:pPr>
    </w:p>
    <w:p w:rsidR="000A62A6" w:rsidRDefault="000A62A6" w:rsidP="000A62A6">
      <w:pPr>
        <w:pStyle w:val="c0"/>
        <w:spacing w:before="0" w:beforeAutospacing="0" w:after="0" w:afterAutospacing="0" w:line="270" w:lineRule="atLeast"/>
        <w:jc w:val="center"/>
        <w:rPr>
          <w:rStyle w:val="c5"/>
          <w:rFonts w:asciiTheme="minorHAnsi" w:hAnsiTheme="minorHAnsi"/>
          <w:bCs/>
          <w:color w:val="000000"/>
          <w:sz w:val="22"/>
          <w:szCs w:val="22"/>
        </w:rPr>
      </w:pP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Детей с нарушением зрения с самого раннего возраста следует воспитывать и обучать с учетом имеющихся у них отклонений.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Некоторые родители допускают ошибки в воспитании ребенка с нарушением зрения. Это следующие ошибки: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1.</w:t>
      </w:r>
      <w:r w:rsidRPr="009D7FAF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9D7FAF">
        <w:rPr>
          <w:rStyle w:val="c1"/>
          <w:rFonts w:asciiTheme="minorHAnsi" w:hAnsiTheme="minorHAnsi"/>
          <w:iCs/>
          <w:color w:val="000000"/>
          <w:sz w:val="22"/>
          <w:szCs w:val="22"/>
        </w:rPr>
        <w:t>Чрезмерная опека,</w:t>
      </w: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 лишение ребенка самостоятельности, подавление его активности, запрет на выполнение им доступных и посильных действий («не бегай», «не бери сам», «не трогай» и т. п.)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2.</w:t>
      </w:r>
      <w:r w:rsidRPr="009D7FAF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9D7FAF">
        <w:rPr>
          <w:rStyle w:val="c1"/>
          <w:rFonts w:asciiTheme="minorHAnsi" w:hAnsiTheme="minorHAnsi"/>
          <w:iCs/>
          <w:color w:val="000000"/>
          <w:sz w:val="22"/>
          <w:szCs w:val="22"/>
        </w:rPr>
        <w:t>Неадекватность предъявляемых действий</w:t>
      </w: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 к ребенку в семье, излишние строгость и настойчивость родителей в получении ребенком дополнительных знаний из-за боязни, что во взрослой жизни он будет не востребован. Это приводит к формированию повышенной моральной ответственности ребенка и создает предпосылки к развитию фобий.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3.</w:t>
      </w:r>
      <w:r w:rsidRPr="009D7FAF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9D7FAF">
        <w:rPr>
          <w:rStyle w:val="c1"/>
          <w:rFonts w:asciiTheme="minorHAnsi" w:hAnsiTheme="minorHAnsi"/>
          <w:iCs/>
          <w:color w:val="000000"/>
          <w:sz w:val="22"/>
          <w:szCs w:val="22"/>
        </w:rPr>
        <w:t>Воспитание в стиле «кумир семьи</w:t>
      </w: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», предупреждение любых желаний больного ребенка. Это приводит к развитию эгоцентризма, неприспособленности к жизни, зависимости от окружающих.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4. Неприятие ребенка с физическим недостатком, способствующее формированию комплекса «нелюбимого ребенка» и приводящее к развитию невротических реакций.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</w:p>
    <w:p w:rsidR="000A62A6" w:rsidRPr="00A24938" w:rsidRDefault="000A62A6" w:rsidP="000A62A6">
      <w:pPr>
        <w:pStyle w:val="c0"/>
        <w:spacing w:before="0" w:beforeAutospacing="0" w:after="0" w:afterAutospacing="0" w:line="270" w:lineRule="atLeast"/>
        <w:jc w:val="center"/>
        <w:rPr>
          <w:rFonts w:asciiTheme="minorHAnsi" w:hAnsiTheme="minorHAnsi" w:cs="Arial"/>
          <w:color w:val="000000"/>
          <w:sz w:val="22"/>
          <w:szCs w:val="22"/>
          <w:u w:val="single"/>
        </w:rPr>
      </w:pPr>
      <w:r w:rsidRPr="00A24938">
        <w:rPr>
          <w:rStyle w:val="c1"/>
          <w:rFonts w:asciiTheme="minorHAnsi" w:hAnsiTheme="minorHAnsi"/>
          <w:iCs/>
          <w:color w:val="000000"/>
          <w:sz w:val="22"/>
          <w:szCs w:val="22"/>
          <w:u w:val="single"/>
        </w:rPr>
        <w:t>По воспитанию ребенка с нарушением зрения в семье существуют следующие рекомендации: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1. Чаще разговаривайте с ребенком, рассказывайте ему о том, что вы в данный момент делаете.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2. Все, что вы делаете вместе с ребенком, проговаривайте (</w:t>
      </w:r>
      <w:proofErr w:type="gramStart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например</w:t>
      </w:r>
      <w:proofErr w:type="gramEnd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: «Сейчас мы будем умываться. Вот мыло»).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3. Спокойно повторяйте обращенные к ребенку слова, просьбы, поручения, не услышанные им из-за неустойчивости внимания, свойственной детям с нарушением зрения.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4. Учите ребенка внимательно и </w:t>
      </w:r>
      <w:proofErr w:type="gramStart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до  конца</w:t>
      </w:r>
      <w:proofErr w:type="gramEnd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 выслушивать взрослого и отвечать на вопросы.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5. </w:t>
      </w:r>
      <w:proofErr w:type="gramStart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Используйте  «</w:t>
      </w:r>
      <w:proofErr w:type="gramEnd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золотое правило»: «Все, что можно, представьте ребенку наглядно». Широко используйте рисунки, макеты, диафильмы, совершайте экскурсии с ребенком, при этом обязательно стимулируйте его желание ознакомиться с предметами.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 6. Учите малыша обследовать окружающие предметы не только с помощью зрения, но и с помощью осязания (на </w:t>
      </w:r>
      <w:r>
        <w:rPr>
          <w:rStyle w:val="c1"/>
          <w:rFonts w:asciiTheme="minorHAnsi" w:hAnsiTheme="minorHAnsi"/>
          <w:color w:val="000000"/>
          <w:sz w:val="22"/>
          <w:szCs w:val="22"/>
        </w:rPr>
        <w:t>ощупь).</w:t>
      </w:r>
    </w:p>
    <w:p w:rsidR="000A62A6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/>
          <w:color w:val="000000"/>
          <w:sz w:val="22"/>
          <w:szCs w:val="22"/>
        </w:rPr>
      </w:pPr>
    </w:p>
    <w:p w:rsidR="000A62A6" w:rsidRDefault="000A62A6" w:rsidP="000A62A6">
      <w:pPr>
        <w:pStyle w:val="c4"/>
        <w:spacing w:before="0" w:beforeAutospacing="0" w:after="0" w:afterAutospacing="0" w:line="270" w:lineRule="atLeast"/>
        <w:jc w:val="center"/>
        <w:rPr>
          <w:rStyle w:val="c1"/>
          <w:rFonts w:asciiTheme="minorHAnsi" w:hAnsiTheme="minorHAnsi"/>
          <w:iCs/>
          <w:color w:val="000000"/>
          <w:sz w:val="22"/>
          <w:szCs w:val="22"/>
        </w:rPr>
      </w:pPr>
      <w:r w:rsidRPr="00A24938">
        <w:rPr>
          <w:rStyle w:val="c1"/>
          <w:rFonts w:asciiTheme="minorHAnsi" w:hAnsiTheme="minorHAnsi"/>
          <w:iCs/>
          <w:color w:val="000000"/>
          <w:sz w:val="22"/>
          <w:szCs w:val="22"/>
          <w:u w:val="single"/>
        </w:rPr>
        <w:t>По развитию зрительного восприятия у детей с нарушением зрения в семье можно дать следующие рекомендации</w:t>
      </w:r>
      <w:r w:rsidRPr="009D7FAF">
        <w:rPr>
          <w:rStyle w:val="c1"/>
          <w:rFonts w:asciiTheme="minorHAnsi" w:hAnsiTheme="minorHAnsi"/>
          <w:iCs/>
          <w:color w:val="000000"/>
          <w:sz w:val="22"/>
          <w:szCs w:val="22"/>
        </w:rPr>
        <w:t>:</w:t>
      </w:r>
    </w:p>
    <w:p w:rsidR="000A62A6" w:rsidRPr="009D7FAF" w:rsidRDefault="000A62A6" w:rsidP="000A62A6">
      <w:pPr>
        <w:pStyle w:val="c4"/>
        <w:spacing w:before="0" w:beforeAutospacing="0" w:after="0" w:afterAutospacing="0" w:line="270" w:lineRule="atLeast"/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 Обращайте внимание ребенка на разные признаки и качества игрушек, предметов, их цвет, форму и величину (например, обследование кубика: «Это кубик, посмотри глазками внимательно – он красного цвета, потрогай, какой он гладкий, подержи его на ладошке, он легкий, потому что пластмассовый; у кубика есть углы – вот они; есть и стороны – вот они».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Упражняйте ребенка в различении предметов по величине. Для этого подберите игрушки и предметы разные по величине (мячи, пирамидки, ленточки и т. д.) Объясните ребенку, какой мяч большой, какой маленький.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lastRenderedPageBreak/>
        <w:t xml:space="preserve">Учите ребенка ориентироваться в </w:t>
      </w:r>
      <w:proofErr w:type="spellStart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микропространстве</w:t>
      </w:r>
      <w:proofErr w:type="spellEnd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 (например, на столе). Предложите ему положить руки ладошками вниз, объясните: «То, что расположено около левой руки – слева от тебя, а то, что расположено около правой руки – справа от тебя». Дотрагивайтесь поочередно до правой и левой рук ребенка, делая указательные жесты направо и налево от него.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Обязательно поддерживайте действия ребенка поощрительными, ласковыми словами, положительно оценивайте то, что он делает: «Ты очень старался, молодец! «Как красиво ты поставил игрушки!» и т. д. Это поможет нерешительному ребенку успешно выполнить то, что вы от него требуете.</w:t>
      </w:r>
    </w:p>
    <w:p w:rsidR="000A62A6" w:rsidRPr="00A24938" w:rsidRDefault="000A62A6" w:rsidP="000A62A6">
      <w:pPr>
        <w:pStyle w:val="c0"/>
        <w:spacing w:before="0" w:beforeAutospacing="0" w:after="0" w:afterAutospacing="0" w:line="270" w:lineRule="atLeast"/>
        <w:rPr>
          <w:rStyle w:val="c1"/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 Стимулируйте двигательную активность ребенка, приучайте его к обязательному выполнению утренней гимнастики, физических упражнений.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Развивайте мелкую моторику ребенка, т. к. доказана зависимость уровня развития мышления и речи от развития мелкой моторики рук, поэтому пусть ваш ребенок чаще лепит из глины и пластилина, вырезает из бумаги, закрашивает фигуры, делает поделки и т. д.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Ну и конечно же, обязательно играйте с ребенком в игры, развивающие его интеллект. Интеллектуальное развитие подразумевает наличие у ребенка с нарушением </w:t>
      </w:r>
      <w:proofErr w:type="gramStart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зрения  определенных</w:t>
      </w:r>
      <w:proofErr w:type="gramEnd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 знаний об окружающем мире, предметах и явлениях. «Нужны ли для их накопления специальные занятия и специально отведенное время?» - спросите вы. Возможно, иногда возникает такая потребность, но в основном это происходит ежечасно, повседневно, нужно только не отмахиваться от детских «почему, зачем, отчего», не лениться разъяснять, показать. Обратить внимание ребенка. Вы идете в магазин за молоком. Прекрасный повод рассказать о том, что такое «молочные продукты» - кефир, творог, сметана.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На обратном пути из магазина можно закрепить знания детей о молочных продуктах в игре. Мама говорит ребенку: «Давай я буду называть продукты, а ты будешь хлопать в ладоши тогда, когда я буду называть молочные продукты. Сегодня у нас поездка за город, на дачу – нет лучше способа рассказать ребенку об овощах и фруктах, обратить внимание на то, как они растут, вспомнить цвета, все оттенки зеленого, красного, желтого. Хорошо, если это будет не просто рассказ, а ребенок сам выкопает морковку, сорвет огурец и т. д. Здесь можно поиграть с ребенком в игру «Подбери цвет предмету», или. «Что лишнее?», </w:t>
      </w:r>
      <w:proofErr w:type="gramStart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или  «</w:t>
      </w:r>
      <w:proofErr w:type="gramEnd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Найди отличия». Если процесс классификации у ребенка затруднен, стоит уделить этому особое внимание. Можно сделать карточки (одежда, обувь, фрукты, ягоды и т. д.). А </w:t>
      </w:r>
      <w:proofErr w:type="gramStart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потом  поиграть</w:t>
      </w:r>
      <w:proofErr w:type="gramEnd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 в игры «Кто быстрее выберет фрукты», «Кто найдет больше диких зверей». Игры тут могут быть различные, пофантазируйте и обязательно найдете то, что интересно вашему ребенку. Необходимые знания ребенок с нарушением зрения получает и в процессе активной деятельности. Не удивляйтесь, если он стремится разобрать новую машинку, не отмахивайтесь от его желания пощупать и раскатать тесто, слепить пирожок, или помочь вам во время стирки. Все это своего рода экспериментальная деятельность, знакомство со строением, свойствами новых предметов, действий, путь познания. Здесь уместно поиграть в такие игры, как «Тонет – не тонет», «Из чего состоит предмет?», «Назови части», и т. д.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Дети с нарушением зрения не всегда </w:t>
      </w:r>
      <w:proofErr w:type="gramStart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бывают  любознательны</w:t>
      </w:r>
      <w:proofErr w:type="gramEnd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, поэтому у них необходимо целенаправленно развивать любознательность, тренируя их  наблюдательность, воображение. Особенно </w:t>
      </w:r>
      <w:proofErr w:type="gramStart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хорошо  это</w:t>
      </w:r>
      <w:proofErr w:type="gramEnd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 делать во время рисования, лепки, конструирования, выполнения различных поделок из природного материала. Вы вернулись с прогулки по лесу, попросите ребенка нарисовать то, что он увидел в лесу, вылепить из пластилина грибы: лисичку и сыроежку, подберезовик и мухомор. Разберитесь, что общего у них, в чем отличие. Попутно разберитесь, какие грибы съедобные, какие нет. Можно ребенку рассказать, как заготавливать грибы на зиму: сушить, солить, мариновать.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Таким образом, уважаемые родители, развивайте своих детей дома. Не отмахивайтесь от детских «почему, зачем, отчего», не ленитесь разъяснять, показывать.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Всегда помните о том, что развивать своего ребе</w:t>
      </w:r>
      <w:r>
        <w:rPr>
          <w:rStyle w:val="c1"/>
          <w:rFonts w:asciiTheme="minorHAnsi" w:hAnsiTheme="minorHAnsi"/>
          <w:color w:val="000000"/>
          <w:sz w:val="22"/>
          <w:szCs w:val="22"/>
        </w:rPr>
        <w:t>нка должны именно Вы, родители!</w:t>
      </w: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 Именно родители являются первыми </w:t>
      </w:r>
      <w:proofErr w:type="gramStart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педагогами  своих</w:t>
      </w:r>
      <w:proofErr w:type="gramEnd"/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 xml:space="preserve"> детей и они, родители, должны заложить в них основы физического,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интеллектуального и нравственного воспитания.</w:t>
      </w:r>
    </w:p>
    <w:p w:rsidR="000A62A6" w:rsidRPr="009D7FAF" w:rsidRDefault="000A62A6" w:rsidP="000A62A6">
      <w:pPr>
        <w:pStyle w:val="c0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9D7FAF">
        <w:rPr>
          <w:rStyle w:val="c1"/>
          <w:rFonts w:asciiTheme="minorHAnsi" w:hAnsiTheme="minorHAnsi"/>
          <w:color w:val="000000"/>
          <w:sz w:val="22"/>
          <w:szCs w:val="22"/>
        </w:rPr>
        <w:t>        </w:t>
      </w:r>
    </w:p>
    <w:p w:rsidR="00994A75" w:rsidRDefault="00994A75">
      <w:bookmarkStart w:id="0" w:name="_GoBack"/>
      <w:bookmarkEnd w:id="0"/>
    </w:p>
    <w:sectPr w:rsidR="0099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48"/>
    <w:rsid w:val="000A62A6"/>
    <w:rsid w:val="006A0348"/>
    <w:rsid w:val="009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48723-DA84-4BB1-9C5D-F2C6159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A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62A6"/>
  </w:style>
  <w:style w:type="character" w:customStyle="1" w:styleId="c1">
    <w:name w:val="c1"/>
    <w:basedOn w:val="a0"/>
    <w:rsid w:val="000A62A6"/>
  </w:style>
  <w:style w:type="character" w:customStyle="1" w:styleId="apple-converted-space">
    <w:name w:val="apple-converted-space"/>
    <w:basedOn w:val="a0"/>
    <w:rsid w:val="000A62A6"/>
  </w:style>
  <w:style w:type="paragraph" w:customStyle="1" w:styleId="c4">
    <w:name w:val="c4"/>
    <w:basedOn w:val="a"/>
    <w:rsid w:val="000A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2</cp:revision>
  <dcterms:created xsi:type="dcterms:W3CDTF">2021-12-28T19:52:00Z</dcterms:created>
  <dcterms:modified xsi:type="dcterms:W3CDTF">2021-12-28T19:53:00Z</dcterms:modified>
</cp:coreProperties>
</file>